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735"/>
        <w:tblW w:w="11199" w:type="dxa"/>
        <w:tblLook w:val="04A0" w:firstRow="1" w:lastRow="0" w:firstColumn="1" w:lastColumn="0" w:noHBand="0" w:noVBand="1"/>
      </w:tblPr>
      <w:tblGrid>
        <w:gridCol w:w="2121"/>
        <w:gridCol w:w="2087"/>
        <w:gridCol w:w="870"/>
        <w:gridCol w:w="122"/>
        <w:gridCol w:w="1985"/>
        <w:gridCol w:w="850"/>
        <w:gridCol w:w="1276"/>
        <w:gridCol w:w="1888"/>
      </w:tblGrid>
      <w:tr w:rsidR="0017529E" w:rsidTr="00093B0D">
        <w:tc>
          <w:tcPr>
            <w:tcW w:w="11199" w:type="dxa"/>
            <w:gridSpan w:val="8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17529E" w:rsidRDefault="00CA1F32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ge">
                    <wp:posOffset>4444</wp:posOffset>
                  </wp:positionV>
                  <wp:extent cx="1038225" cy="4857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382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29E">
              <w:rPr>
                <w:color w:val="00B050"/>
                <w:sz w:val="32"/>
                <w:szCs w:val="32"/>
              </w:rPr>
              <w:t xml:space="preserve">                </w:t>
            </w:r>
            <w:r w:rsidR="0017529E" w:rsidRPr="00721EB1">
              <w:rPr>
                <w:color w:val="00B050"/>
                <w:sz w:val="32"/>
                <w:szCs w:val="32"/>
              </w:rPr>
              <w:t>AYCLIFFE FELL WALKING CLUB – WALK DETAILS</w:t>
            </w:r>
          </w:p>
          <w:p w:rsidR="0017529E" w:rsidRDefault="0017529E" w:rsidP="00093B0D">
            <w:pPr>
              <w:jc w:val="center"/>
              <w:rPr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OUTING No. </w:t>
            </w:r>
            <w:r w:rsidR="008755A6">
              <w:rPr>
                <w:color w:val="00B050"/>
                <w:sz w:val="32"/>
                <w:szCs w:val="32"/>
              </w:rPr>
              <w:t>4</w:t>
            </w:r>
            <w:r w:rsidR="00221DBE">
              <w:rPr>
                <w:color w:val="00B050"/>
                <w:sz w:val="32"/>
                <w:szCs w:val="32"/>
              </w:rPr>
              <w:t>15</w:t>
            </w:r>
            <w:r>
              <w:rPr>
                <w:color w:val="00B050"/>
                <w:sz w:val="32"/>
                <w:szCs w:val="32"/>
              </w:rPr>
              <w:t xml:space="preserve">:  </w:t>
            </w:r>
            <w:r w:rsidRPr="00E91429">
              <w:rPr>
                <w:sz w:val="32"/>
                <w:szCs w:val="32"/>
              </w:rPr>
              <w:t>Saturday</w:t>
            </w:r>
            <w:r>
              <w:rPr>
                <w:sz w:val="32"/>
                <w:szCs w:val="32"/>
              </w:rPr>
              <w:t xml:space="preserve"> </w:t>
            </w:r>
            <w:r w:rsidR="00221DBE">
              <w:rPr>
                <w:sz w:val="32"/>
                <w:szCs w:val="32"/>
              </w:rPr>
              <w:t>8</w:t>
            </w:r>
            <w:r w:rsidR="00234CD0" w:rsidRPr="00234CD0">
              <w:rPr>
                <w:sz w:val="32"/>
                <w:szCs w:val="32"/>
                <w:vertAlign w:val="superscript"/>
              </w:rPr>
              <w:t>th</w:t>
            </w:r>
            <w:r w:rsidR="00234CD0">
              <w:rPr>
                <w:sz w:val="32"/>
                <w:szCs w:val="32"/>
              </w:rPr>
              <w:t xml:space="preserve"> </w:t>
            </w:r>
            <w:r w:rsidR="00221DBE">
              <w:rPr>
                <w:sz w:val="32"/>
                <w:szCs w:val="32"/>
              </w:rPr>
              <w:t xml:space="preserve">February </w:t>
            </w:r>
            <w:r w:rsidR="00F70CB1">
              <w:rPr>
                <w:sz w:val="32"/>
                <w:szCs w:val="32"/>
              </w:rPr>
              <w:t>202</w:t>
            </w:r>
            <w:r w:rsidR="00221DBE">
              <w:rPr>
                <w:sz w:val="32"/>
                <w:szCs w:val="32"/>
              </w:rPr>
              <w:t>5</w:t>
            </w:r>
          </w:p>
          <w:p w:rsidR="0017529E" w:rsidRPr="00E91429" w:rsidRDefault="0017529E" w:rsidP="00E94191">
            <w:pPr>
              <w:jc w:val="center"/>
              <w:rPr>
                <w:sz w:val="16"/>
                <w:szCs w:val="16"/>
              </w:rPr>
            </w:pPr>
            <w:r w:rsidRPr="007B2974">
              <w:rPr>
                <w:color w:val="00B050"/>
                <w:sz w:val="18"/>
                <w:szCs w:val="18"/>
              </w:rPr>
              <w:t>Visit our website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="00E94191" w:rsidRPr="00E94191">
              <w:rPr>
                <w:color w:val="4472C4" w:themeColor="accent5"/>
              </w:rPr>
              <w:t>www.aycliffefellwalkingclub</w:t>
            </w:r>
            <w:r w:rsidR="00E94191">
              <w:rPr>
                <w:color w:val="4472C4" w:themeColor="accent5"/>
              </w:rPr>
              <w:t>.com</w:t>
            </w:r>
            <w:r w:rsidRPr="00E94191">
              <w:rPr>
                <w:color w:val="4472C4" w:themeColor="accent5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for all club news including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information</w:t>
            </w:r>
            <w:r>
              <w:rPr>
                <w:color w:val="00B050"/>
                <w:sz w:val="18"/>
                <w:szCs w:val="18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on this &amp; other</w:t>
            </w:r>
            <w:r>
              <w:rPr>
                <w:color w:val="00B050"/>
                <w:sz w:val="16"/>
                <w:szCs w:val="16"/>
              </w:rPr>
              <w:t xml:space="preserve"> </w:t>
            </w:r>
            <w:r w:rsidRPr="007B2974">
              <w:rPr>
                <w:color w:val="00B050"/>
                <w:sz w:val="18"/>
                <w:szCs w:val="18"/>
              </w:rPr>
              <w:t>planned events during the year</w:t>
            </w:r>
          </w:p>
        </w:tc>
      </w:tr>
      <w:tr w:rsidR="0017529E" w:rsidTr="00093B0D">
        <w:trPr>
          <w:trHeight w:val="537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WALK AREA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443B84" w:rsidRDefault="006B34A7" w:rsidP="006B34A7">
            <w:pPr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Lowther Valley: </w:t>
            </w:r>
            <w:proofErr w:type="spellStart"/>
            <w:r>
              <w:rPr>
                <w:color w:val="00B050"/>
                <w:sz w:val="36"/>
                <w:szCs w:val="36"/>
              </w:rPr>
              <w:t>Shap</w:t>
            </w:r>
            <w:proofErr w:type="spellEnd"/>
            <w:r>
              <w:rPr>
                <w:color w:val="00B050"/>
                <w:sz w:val="36"/>
                <w:szCs w:val="36"/>
              </w:rPr>
              <w:t xml:space="preserve"> to Pooley Bridge (East Lakes)</w:t>
            </w:r>
          </w:p>
        </w:tc>
      </w:tr>
      <w:tr w:rsidR="0017529E" w:rsidTr="00E01F4F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COACH FARES</w:t>
            </w:r>
          </w:p>
        </w:tc>
        <w:tc>
          <w:tcPr>
            <w:tcW w:w="2087" w:type="dxa"/>
          </w:tcPr>
          <w:p w:rsidR="0017529E" w:rsidRPr="00616864" w:rsidRDefault="0017529E" w:rsidP="009D5F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 xml:space="preserve">MEMBERS </w:t>
            </w:r>
            <w:r w:rsidR="009D5F8C">
              <w:rPr>
                <w:color w:val="000000" w:themeColor="text1"/>
                <w:sz w:val="24"/>
                <w:szCs w:val="24"/>
              </w:rPr>
              <w:t xml:space="preserve">&amp; 1st TIME WALKERS </w:t>
            </w:r>
            <w:r w:rsidRPr="00616864">
              <w:rPr>
                <w:color w:val="000000" w:themeColor="text1"/>
                <w:sz w:val="24"/>
                <w:szCs w:val="24"/>
              </w:rPr>
              <w:t>£1</w:t>
            </w:r>
            <w:r w:rsidR="001B386F">
              <w:rPr>
                <w:color w:val="000000" w:themeColor="text1"/>
                <w:sz w:val="24"/>
                <w:szCs w:val="24"/>
              </w:rPr>
              <w:t>5</w:t>
            </w:r>
            <w:r w:rsidR="005074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8078C5" w:rsidRDefault="008078C5" w:rsidP="001B386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GUESTS</w:t>
            </w:r>
            <w:r w:rsidR="0017529E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17529E" w:rsidRPr="00616864" w:rsidRDefault="0017529E" w:rsidP="008078C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£</w:t>
            </w:r>
            <w:r w:rsidR="001B386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985" w:type="dxa"/>
          </w:tcPr>
          <w:p w:rsidR="0017529E" w:rsidRPr="00616864" w:rsidRDefault="0017529E" w:rsidP="00093B0D">
            <w:pPr>
              <w:rPr>
                <w:color w:val="000000" w:themeColor="text1"/>
                <w:sz w:val="24"/>
                <w:szCs w:val="24"/>
              </w:rPr>
            </w:pPr>
            <w:r w:rsidRPr="00616864">
              <w:rPr>
                <w:color w:val="000000" w:themeColor="text1"/>
                <w:sz w:val="24"/>
                <w:szCs w:val="24"/>
              </w:rPr>
              <w:t>JUNIORS: £</w:t>
            </w:r>
            <w:r w:rsidR="00E01F4F">
              <w:rPr>
                <w:color w:val="000000" w:themeColor="text1"/>
                <w:sz w:val="24"/>
                <w:szCs w:val="24"/>
              </w:rPr>
              <w:t>7.</w:t>
            </w:r>
            <w:r w:rsidRPr="00616864">
              <w:rPr>
                <w:color w:val="000000" w:themeColor="text1"/>
                <w:sz w:val="24"/>
                <w:szCs w:val="24"/>
              </w:rPr>
              <w:t>5</w:t>
            </w:r>
            <w:r w:rsidR="00E01F4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 (10 -17 years)</w:t>
            </w:r>
          </w:p>
        </w:tc>
        <w:tc>
          <w:tcPr>
            <w:tcW w:w="2126" w:type="dxa"/>
            <w:gridSpan w:val="2"/>
          </w:tcPr>
          <w:p w:rsidR="0017529E" w:rsidRPr="00616864" w:rsidRDefault="0017529E" w:rsidP="00093B0D">
            <w:pPr>
              <w:rPr>
                <w:color w:val="00B050"/>
              </w:rPr>
            </w:pPr>
            <w:r w:rsidRPr="00616864">
              <w:rPr>
                <w:color w:val="00B050"/>
              </w:rPr>
              <w:t>Approx. journey time from Darlington</w:t>
            </w:r>
          </w:p>
        </w:tc>
        <w:tc>
          <w:tcPr>
            <w:tcW w:w="1888" w:type="dxa"/>
            <w:tcBorders>
              <w:right w:val="thinThickSmallGap" w:sz="24" w:space="0" w:color="00B050"/>
            </w:tcBorders>
          </w:tcPr>
          <w:p w:rsidR="0017529E" w:rsidRDefault="001B386F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2</w:t>
            </w:r>
            <w:r w:rsidR="00606DA4">
              <w:rPr>
                <w:color w:val="00B050"/>
                <w:sz w:val="32"/>
                <w:szCs w:val="32"/>
              </w:rPr>
              <w:t>.</w:t>
            </w:r>
            <w:r w:rsidR="00234CD0">
              <w:rPr>
                <w:color w:val="00B050"/>
                <w:sz w:val="32"/>
                <w:szCs w:val="32"/>
              </w:rPr>
              <w:t>00</w:t>
            </w:r>
          </w:p>
          <w:p w:rsidR="0017529E" w:rsidRDefault="0017529E" w:rsidP="00093B0D">
            <w:pPr>
              <w:jc w:val="center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hour(s)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TO RESERVE A COACH SEAT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5C7A6C" w:rsidRDefault="0017529E" w:rsidP="009E0BBD">
            <w:pPr>
              <w:rPr>
                <w:color w:val="00B050"/>
              </w:rPr>
            </w:pPr>
            <w:r w:rsidRPr="005C7A6C">
              <w:rPr>
                <w:color w:val="000000" w:themeColor="text1"/>
              </w:rPr>
              <w:t xml:space="preserve">To reserve a coach seat simply contact </w:t>
            </w:r>
            <w:r w:rsidR="009E0BBD">
              <w:rPr>
                <w:color w:val="000000" w:themeColor="text1"/>
              </w:rPr>
              <w:t>Nina Bell</w:t>
            </w:r>
            <w:r w:rsidRPr="005C7A6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by email: </w:t>
            </w:r>
            <w:hyperlink r:id="rId6" w:history="1">
              <w:r w:rsidR="009E0BBD" w:rsidRPr="006E6CD4">
                <w:rPr>
                  <w:rStyle w:val="Hyperlink"/>
                </w:rPr>
                <w:t>ninabell3@hotmail.com</w:t>
              </w:r>
            </w:hyperlink>
            <w:r w:rsidR="009E0BBD">
              <w:rPr>
                <w:color w:val="000000" w:themeColor="text1"/>
              </w:rPr>
              <w:t xml:space="preserve">. </w:t>
            </w:r>
            <w:r w:rsidRPr="005C7A6C">
              <w:rPr>
                <w:color w:val="000000" w:themeColor="text1"/>
              </w:rPr>
              <w:t xml:space="preserve">Please note when booking, those having attended the previous club outings will be given priority! 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CANCELLATION POLICY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9D5F8C" w:rsidRDefault="009E0BBD" w:rsidP="008A0F6C">
            <w:pPr>
              <w:rPr>
                <w:i/>
                <w:color w:val="00B050"/>
                <w:sz w:val="18"/>
                <w:szCs w:val="18"/>
              </w:rPr>
            </w:pPr>
            <w:r w:rsidRPr="009D5F8C">
              <w:rPr>
                <w:color w:val="000000"/>
                <w:sz w:val="18"/>
                <w:szCs w:val="18"/>
              </w:rPr>
              <w:t>If you’ve had your booking confirmed and then after 9.00pm Friday (i.e. within 7 days of the trip) you fail to attend on the day, you’ll be required to pay the standard booking fee of £1</w:t>
            </w:r>
            <w:r w:rsidR="00732BFC" w:rsidRPr="009D5F8C">
              <w:rPr>
                <w:color w:val="000000"/>
                <w:sz w:val="18"/>
                <w:szCs w:val="18"/>
              </w:rPr>
              <w:t>5</w:t>
            </w:r>
            <w:r w:rsidRPr="009D5F8C">
              <w:rPr>
                <w:color w:val="000000"/>
                <w:sz w:val="18"/>
                <w:szCs w:val="18"/>
              </w:rPr>
              <w:t xml:space="preserve">. This payment </w:t>
            </w:r>
            <w:r w:rsidR="009D5F8C" w:rsidRPr="009D5F8C">
              <w:rPr>
                <w:color w:val="000000"/>
                <w:sz w:val="18"/>
                <w:szCs w:val="18"/>
              </w:rPr>
              <w:t>MUST</w:t>
            </w:r>
            <w:r w:rsidRPr="009D5F8C">
              <w:rPr>
                <w:color w:val="000000"/>
                <w:sz w:val="18"/>
                <w:szCs w:val="18"/>
              </w:rPr>
              <w:t xml:space="preserve"> be made on your next outing with the club. Failure to make this payment will</w:t>
            </w:r>
            <w:r w:rsidR="009D5F8C" w:rsidRPr="009D5F8C">
              <w:rPr>
                <w:color w:val="000000"/>
                <w:sz w:val="18"/>
                <w:szCs w:val="18"/>
              </w:rPr>
              <w:t xml:space="preserve"> </w:t>
            </w:r>
            <w:r w:rsidRPr="009D5F8C">
              <w:rPr>
                <w:color w:val="000000"/>
                <w:sz w:val="18"/>
                <w:szCs w:val="18"/>
              </w:rPr>
              <w:t>result in you being unable to attend further walks until the debt is cleared.</w:t>
            </w:r>
          </w:p>
        </w:tc>
      </w:tr>
      <w:tr w:rsidR="0017529E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17529E" w:rsidRPr="00616864" w:rsidRDefault="0017529E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O.S.MAPS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17529E" w:rsidRPr="00C92C48" w:rsidRDefault="00393803" w:rsidP="00A45784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LR 90, OL 5</w:t>
            </w:r>
          </w:p>
        </w:tc>
      </w:tr>
      <w:tr w:rsidR="006454E3" w:rsidTr="00FE3CD3">
        <w:trPr>
          <w:trHeight w:val="1398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6454E3" w:rsidRPr="00616864" w:rsidRDefault="006454E3" w:rsidP="00093B0D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PICKUP DETAILS</w:t>
            </w:r>
          </w:p>
        </w:tc>
        <w:tc>
          <w:tcPr>
            <w:tcW w:w="2957" w:type="dxa"/>
            <w:gridSpan w:val="2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7.30 – Darlington (Dolphin Centre)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7.40 - 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Village (A167)</w:t>
            </w:r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7.45 – Newton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Aycliffe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St Clare’s Ch.</w:t>
            </w:r>
          </w:p>
          <w:p w:rsidR="006454E3" w:rsidRPr="00FE3CD3" w:rsidRDefault="00AD3801" w:rsidP="00AD3801">
            <w:pPr>
              <w:suppressAutoHyphens/>
              <w:autoSpaceDN w:val="0"/>
              <w:textAlignment w:val="baseline"/>
              <w:rPr>
                <w:rFonts w:ascii="Calibri" w:eastAsia="Calibri" w:hAnsi="Calibri" w:cs="Lucida Sans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7.50 – Blue Garage</w:t>
            </w:r>
          </w:p>
        </w:tc>
        <w:tc>
          <w:tcPr>
            <w:tcW w:w="2957" w:type="dxa"/>
            <w:gridSpan w:val="3"/>
          </w:tcPr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7.53 -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Middridge</w:t>
            </w:r>
            <w:proofErr w:type="spellEnd"/>
          </w:p>
          <w:p w:rsidR="00AD3801" w:rsidRDefault="00AD3801" w:rsidP="00AD3801">
            <w:pPr>
              <w:pStyle w:val="Standard"/>
              <w:spacing w:after="160" w:line="256" w:lineRule="auto"/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7.55 - </w:t>
            </w:r>
            <w:proofErr w:type="spellStart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>Shildon</w:t>
            </w:r>
            <w:proofErr w:type="spellEnd"/>
            <w:r>
              <w:rPr>
                <w:rFonts w:ascii="Calibri" w:eastAsia="Calibri" w:hAnsi="Calibri"/>
                <w:kern w:val="0"/>
                <w:sz w:val="18"/>
                <w:szCs w:val="18"/>
                <w:lang w:eastAsia="en-US" w:bidi="ar-SA"/>
              </w:rPr>
              <w:t xml:space="preserve"> Bus Station</w:t>
            </w:r>
          </w:p>
          <w:p w:rsidR="006454E3" w:rsidRPr="00AD5D5B" w:rsidRDefault="00AD3801" w:rsidP="00AD3801">
            <w:pPr>
              <w:suppressAutoHyphens/>
              <w:autoSpaceDN w:val="0"/>
              <w:textAlignment w:val="baseline"/>
              <w:rPr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8.00 - Timothy Hackworth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Shildon</w:t>
            </w:r>
            <w:proofErr w:type="spellEnd"/>
          </w:p>
        </w:tc>
        <w:tc>
          <w:tcPr>
            <w:tcW w:w="3164" w:type="dxa"/>
            <w:gridSpan w:val="2"/>
            <w:tcBorders>
              <w:right w:val="thinThickSmallGap" w:sz="24" w:space="0" w:color="00B050"/>
            </w:tcBorders>
          </w:tcPr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8.05 - South Church</w:t>
            </w:r>
          </w:p>
          <w:p w:rsidR="00AD3801" w:rsidRPr="00AD3801" w:rsidRDefault="00AD3801" w:rsidP="00AD3801">
            <w:pPr>
              <w:suppressAutoHyphens/>
              <w:autoSpaceDN w:val="0"/>
              <w:spacing w:after="160" w:line="256" w:lineRule="auto"/>
              <w:rPr>
                <w:rFonts w:ascii="Calibri" w:eastAsia="Calibri" w:hAnsi="Calibri" w:cs="Lucida Sans"/>
                <w:sz w:val="18"/>
                <w:szCs w:val="18"/>
              </w:rPr>
            </w:pPr>
            <w:r w:rsidRPr="00AD3801">
              <w:rPr>
                <w:rFonts w:ascii="Calibri" w:eastAsia="Calibri" w:hAnsi="Calibri" w:cs="Lucida Sans"/>
                <w:sz w:val="18"/>
                <w:szCs w:val="18"/>
              </w:rPr>
              <w:t>8.10   Auckland Medical Group</w:t>
            </w:r>
          </w:p>
          <w:p w:rsidR="006454E3" w:rsidRPr="00FE3CD3" w:rsidRDefault="00AD3801" w:rsidP="00AD3801">
            <w:pPr>
              <w:spacing w:after="160" w:line="259" w:lineRule="auto"/>
            </w:pPr>
            <w:r w:rsidRPr="00AD3801">
              <w:rPr>
                <w:rFonts w:ascii="Calibri" w:eastAsia="Calibri" w:hAnsi="Calibri"/>
                <w:sz w:val="18"/>
                <w:szCs w:val="18"/>
              </w:rPr>
              <w:t>8.40 = Barnard Castle (</w:t>
            </w:r>
            <w:proofErr w:type="spellStart"/>
            <w:r w:rsidRPr="00AD3801">
              <w:rPr>
                <w:rFonts w:ascii="Calibri" w:eastAsia="Calibri" w:hAnsi="Calibri"/>
                <w:sz w:val="18"/>
                <w:szCs w:val="18"/>
              </w:rPr>
              <w:t>Galgate</w:t>
            </w:r>
            <w:proofErr w:type="spellEnd"/>
            <w:r w:rsidRPr="00AD3801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0D05B5" w:rsidTr="002648A8">
        <w:trPr>
          <w:trHeight w:val="3404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SUGGESTED WALK ROUTES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Gentle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Medium</w:t>
            </w:r>
          </w:p>
          <w:p w:rsidR="000D05B5" w:rsidRPr="00125BFB" w:rsidRDefault="000D05B5" w:rsidP="000D05B5">
            <w:pPr>
              <w:rPr>
                <w:color w:val="FF0000"/>
                <w:sz w:val="28"/>
                <w:szCs w:val="28"/>
              </w:rPr>
            </w:pPr>
            <w:r w:rsidRPr="00125BFB">
              <w:rPr>
                <w:color w:val="FF0000"/>
                <w:sz w:val="28"/>
                <w:szCs w:val="28"/>
              </w:rPr>
              <w:t>Hard</w:t>
            </w:r>
          </w:p>
          <w:p w:rsidR="000D05B5" w:rsidRDefault="000D05B5" w:rsidP="000D05B5">
            <w:pPr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Sunset</w:t>
            </w:r>
          </w:p>
          <w:p w:rsidR="000D05B5" w:rsidRPr="00B0180E" w:rsidRDefault="000D05B5" w:rsidP="00221DBE">
            <w:pPr>
              <w:rPr>
                <w:color w:val="00B05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17</w:t>
            </w:r>
            <w:r w:rsidR="00393803">
              <w:rPr>
                <w:color w:val="FF0000"/>
                <w:sz w:val="72"/>
                <w:szCs w:val="72"/>
              </w:rPr>
              <w:t>.</w:t>
            </w:r>
            <w:r w:rsidR="00221DBE">
              <w:rPr>
                <w:color w:val="FF0000"/>
                <w:sz w:val="72"/>
                <w:szCs w:val="72"/>
              </w:rPr>
              <w:t>04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0D05B5" w:rsidRPr="00D01CC1" w:rsidRDefault="000D05B5" w:rsidP="000D05B5">
            <w:pPr>
              <w:pStyle w:val="ListParagraph"/>
              <w:ind w:left="0" w:right="-648"/>
              <w:rPr>
                <w:rFonts w:ascii="Arial" w:hAnsi="Arial" w:cs="Arial"/>
                <w:sz w:val="16"/>
                <w:szCs w:val="16"/>
              </w:rPr>
            </w:pPr>
          </w:p>
          <w:p w:rsidR="000D05B5" w:rsidRPr="007B7D90" w:rsidRDefault="00EE60A1" w:rsidP="000D05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E60A1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D05B5" w:rsidRPr="007B7D90">
              <w:rPr>
                <w:rFonts w:ascii="Arial" w:hAnsi="Arial" w:cs="Arial"/>
                <w:b/>
              </w:rPr>
              <w:t>1</w:t>
            </w:r>
            <w:r w:rsidR="000D05B5">
              <w:rPr>
                <w:rFonts w:ascii="Arial" w:hAnsi="Arial" w:cs="Arial"/>
                <w:b/>
              </w:rPr>
              <w:t>4.5</w:t>
            </w:r>
            <w:r w:rsidR="000D05B5" w:rsidRPr="007B7D90">
              <w:rPr>
                <w:rFonts w:ascii="Arial" w:hAnsi="Arial" w:cs="Arial"/>
                <w:b/>
              </w:rPr>
              <w:t xml:space="preserve"> miles</w:t>
            </w:r>
            <w:r w:rsidR="000D05B5">
              <w:rPr>
                <w:rFonts w:ascii="Arial" w:hAnsi="Arial" w:cs="Arial"/>
              </w:rPr>
              <w:t xml:space="preserve"> (2,400’ ascent) </w:t>
            </w:r>
            <w:proofErr w:type="spellStart"/>
            <w:r w:rsidR="000D05B5" w:rsidRPr="00447BCD">
              <w:rPr>
                <w:rFonts w:ascii="Arial" w:hAnsi="Arial" w:cs="Arial"/>
                <w:b/>
              </w:rPr>
              <w:t>Shap</w:t>
            </w:r>
            <w:proofErr w:type="spellEnd"/>
            <w:r w:rsidR="00447BCD">
              <w:rPr>
                <w:rFonts w:ascii="Arial" w:hAnsi="Arial" w:cs="Arial"/>
                <w:b/>
              </w:rPr>
              <w:t xml:space="preserve"> -</w:t>
            </w:r>
            <w:r w:rsidR="000D05B5">
              <w:rPr>
                <w:rFonts w:ascii="Arial" w:hAnsi="Arial" w:cs="Arial"/>
              </w:rPr>
              <w:t xml:space="preserve"> </w:t>
            </w:r>
            <w:proofErr w:type="spellStart"/>
            <w:r w:rsidR="000D05B5">
              <w:rPr>
                <w:rFonts w:ascii="Arial" w:hAnsi="Arial" w:cs="Arial"/>
              </w:rPr>
              <w:t>Goggleby</w:t>
            </w:r>
            <w:proofErr w:type="spellEnd"/>
            <w:r w:rsidR="000D05B5">
              <w:rPr>
                <w:rFonts w:ascii="Arial" w:hAnsi="Arial" w:cs="Arial"/>
              </w:rPr>
              <w:t xml:space="preserve"> Stone, </w:t>
            </w:r>
            <w:proofErr w:type="spellStart"/>
            <w:r w:rsidR="000D05B5">
              <w:rPr>
                <w:rFonts w:ascii="Arial" w:hAnsi="Arial" w:cs="Arial"/>
              </w:rPr>
              <w:t>Shap</w:t>
            </w:r>
            <w:proofErr w:type="spellEnd"/>
            <w:r w:rsidR="000D05B5">
              <w:rPr>
                <w:rFonts w:ascii="Arial" w:hAnsi="Arial" w:cs="Arial"/>
              </w:rPr>
              <w:t xml:space="preserve"> Abbey, </w:t>
            </w:r>
            <w:proofErr w:type="spellStart"/>
            <w:r w:rsidR="000D05B5">
              <w:rPr>
                <w:rFonts w:ascii="Arial" w:hAnsi="Arial" w:cs="Arial"/>
              </w:rPr>
              <w:t>Goodcroft</w:t>
            </w:r>
            <w:proofErr w:type="spellEnd"/>
            <w:r w:rsidR="000D05B5">
              <w:rPr>
                <w:rFonts w:ascii="Arial" w:hAnsi="Arial" w:cs="Arial"/>
              </w:rPr>
              <w:t xml:space="preserve">, </w:t>
            </w:r>
            <w:proofErr w:type="spellStart"/>
            <w:r w:rsidR="000D05B5">
              <w:rPr>
                <w:rFonts w:ascii="Arial" w:hAnsi="Arial" w:cs="Arial"/>
              </w:rPr>
              <w:t>Burnbanks</w:t>
            </w:r>
            <w:proofErr w:type="spellEnd"/>
            <w:r w:rsidR="000D05B5">
              <w:rPr>
                <w:rFonts w:ascii="Arial" w:hAnsi="Arial" w:cs="Arial"/>
              </w:rPr>
              <w:t xml:space="preserve">, Haweswater, Bampton Common, </w:t>
            </w:r>
            <w:proofErr w:type="spellStart"/>
            <w:r w:rsidR="000D05B5">
              <w:rPr>
                <w:rFonts w:ascii="Arial" w:hAnsi="Arial" w:cs="Arial"/>
              </w:rPr>
              <w:t>Wether</w:t>
            </w:r>
            <w:proofErr w:type="spellEnd"/>
            <w:r w:rsidR="000D05B5">
              <w:rPr>
                <w:rFonts w:ascii="Arial" w:hAnsi="Arial" w:cs="Arial"/>
              </w:rPr>
              <w:t xml:space="preserve"> Hill, </w:t>
            </w:r>
            <w:proofErr w:type="spellStart"/>
            <w:r w:rsidR="000D05B5">
              <w:rPr>
                <w:rFonts w:ascii="Arial" w:hAnsi="Arial" w:cs="Arial"/>
              </w:rPr>
              <w:t>Loadpot</w:t>
            </w:r>
            <w:proofErr w:type="spellEnd"/>
            <w:r w:rsidR="000D05B5">
              <w:rPr>
                <w:rFonts w:ascii="Arial" w:hAnsi="Arial" w:cs="Arial"/>
              </w:rPr>
              <w:t xml:space="preserve"> Hill, Barton Fell, </w:t>
            </w:r>
            <w:proofErr w:type="spellStart"/>
            <w:r w:rsidR="000D05B5">
              <w:rPr>
                <w:rFonts w:ascii="Arial" w:hAnsi="Arial" w:cs="Arial"/>
              </w:rPr>
              <w:t>Askham</w:t>
            </w:r>
            <w:proofErr w:type="spellEnd"/>
            <w:r w:rsidR="000D05B5">
              <w:rPr>
                <w:rFonts w:ascii="Arial" w:hAnsi="Arial" w:cs="Arial"/>
              </w:rPr>
              <w:t xml:space="preserve"> Fell, Pooley Bridge.</w:t>
            </w:r>
          </w:p>
          <w:p w:rsidR="000D05B5" w:rsidRPr="007B7D90" w:rsidRDefault="00EE60A1" w:rsidP="000D05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E60A1">
              <w:rPr>
                <w:rFonts w:ascii="Arial" w:hAnsi="Arial" w:cs="Arial"/>
                <w:b/>
                <w:color w:val="FF0000"/>
              </w:rPr>
              <w:t xml:space="preserve">M/H </w:t>
            </w:r>
            <w:r w:rsidR="000D05B5">
              <w:rPr>
                <w:rFonts w:ascii="Arial" w:hAnsi="Arial" w:cs="Arial"/>
                <w:b/>
              </w:rPr>
              <w:t>13.0</w:t>
            </w:r>
            <w:r w:rsidR="000D05B5" w:rsidRPr="007B7D90">
              <w:rPr>
                <w:rFonts w:ascii="Arial" w:hAnsi="Arial" w:cs="Arial"/>
                <w:b/>
              </w:rPr>
              <w:t xml:space="preserve"> miles</w:t>
            </w:r>
            <w:r w:rsidR="000D05B5" w:rsidRPr="007B7D90">
              <w:rPr>
                <w:rFonts w:ascii="Arial" w:hAnsi="Arial" w:cs="Arial"/>
              </w:rPr>
              <w:t xml:space="preserve"> </w:t>
            </w:r>
            <w:r w:rsidR="000D05B5">
              <w:rPr>
                <w:rFonts w:ascii="Arial" w:hAnsi="Arial" w:cs="Arial"/>
              </w:rPr>
              <w:t xml:space="preserve">(1,450’ ascent) </w:t>
            </w:r>
            <w:proofErr w:type="spellStart"/>
            <w:r w:rsidR="000D05B5" w:rsidRPr="00447BCD">
              <w:rPr>
                <w:rFonts w:ascii="Arial" w:hAnsi="Arial" w:cs="Arial"/>
                <w:b/>
              </w:rPr>
              <w:t>Shap</w:t>
            </w:r>
            <w:proofErr w:type="spellEnd"/>
            <w:r w:rsidR="00447BCD">
              <w:rPr>
                <w:rFonts w:ascii="Arial" w:hAnsi="Arial" w:cs="Arial"/>
                <w:b/>
              </w:rPr>
              <w:t xml:space="preserve"> -</w:t>
            </w:r>
            <w:r w:rsidR="000D05B5">
              <w:rPr>
                <w:rFonts w:ascii="Arial" w:hAnsi="Arial" w:cs="Arial"/>
              </w:rPr>
              <w:t xml:space="preserve"> </w:t>
            </w:r>
            <w:proofErr w:type="spellStart"/>
            <w:r w:rsidR="000D05B5">
              <w:rPr>
                <w:rFonts w:ascii="Arial" w:hAnsi="Arial" w:cs="Arial"/>
              </w:rPr>
              <w:t>Goggleby</w:t>
            </w:r>
            <w:proofErr w:type="spellEnd"/>
            <w:r w:rsidR="000D05B5">
              <w:rPr>
                <w:rFonts w:ascii="Arial" w:hAnsi="Arial" w:cs="Arial"/>
              </w:rPr>
              <w:t xml:space="preserve"> Stone, </w:t>
            </w:r>
            <w:proofErr w:type="spellStart"/>
            <w:r w:rsidR="000D05B5">
              <w:rPr>
                <w:rFonts w:ascii="Arial" w:hAnsi="Arial" w:cs="Arial"/>
              </w:rPr>
              <w:t>Shap</w:t>
            </w:r>
            <w:proofErr w:type="spellEnd"/>
            <w:r w:rsidR="000D05B5">
              <w:rPr>
                <w:rFonts w:ascii="Arial" w:hAnsi="Arial" w:cs="Arial"/>
              </w:rPr>
              <w:t xml:space="preserve"> Abbey, </w:t>
            </w:r>
            <w:proofErr w:type="spellStart"/>
            <w:r w:rsidR="000D05B5">
              <w:rPr>
                <w:rFonts w:ascii="Arial" w:hAnsi="Arial" w:cs="Arial"/>
              </w:rPr>
              <w:t>Rosgill</w:t>
            </w:r>
            <w:proofErr w:type="spellEnd"/>
            <w:r w:rsidR="000D05B5">
              <w:rPr>
                <w:rFonts w:ascii="Arial" w:hAnsi="Arial" w:cs="Arial"/>
              </w:rPr>
              <w:t xml:space="preserve">, Bampton Grange, Bampton, High </w:t>
            </w:r>
            <w:proofErr w:type="spellStart"/>
            <w:r w:rsidR="000D05B5">
              <w:rPr>
                <w:rFonts w:ascii="Arial" w:hAnsi="Arial" w:cs="Arial"/>
              </w:rPr>
              <w:t>Knipe</w:t>
            </w:r>
            <w:proofErr w:type="spellEnd"/>
            <w:r w:rsidR="000D05B5">
              <w:rPr>
                <w:rFonts w:ascii="Arial" w:hAnsi="Arial" w:cs="Arial"/>
              </w:rPr>
              <w:t xml:space="preserve">, Whale, Lowther Castle, </w:t>
            </w:r>
            <w:proofErr w:type="spellStart"/>
            <w:r w:rsidR="000D05B5">
              <w:rPr>
                <w:rFonts w:ascii="Arial" w:hAnsi="Arial" w:cs="Arial"/>
              </w:rPr>
              <w:t>Askham</w:t>
            </w:r>
            <w:proofErr w:type="spellEnd"/>
            <w:r w:rsidR="000D05B5">
              <w:rPr>
                <w:rFonts w:ascii="Arial" w:hAnsi="Arial" w:cs="Arial"/>
              </w:rPr>
              <w:t xml:space="preserve">, </w:t>
            </w:r>
            <w:proofErr w:type="spellStart"/>
            <w:r w:rsidR="000D05B5">
              <w:rPr>
                <w:rFonts w:ascii="Arial" w:hAnsi="Arial" w:cs="Arial"/>
              </w:rPr>
              <w:t>Askham</w:t>
            </w:r>
            <w:proofErr w:type="spellEnd"/>
            <w:r w:rsidR="000D05B5">
              <w:rPr>
                <w:rFonts w:ascii="Arial" w:hAnsi="Arial" w:cs="Arial"/>
              </w:rPr>
              <w:t xml:space="preserve"> Fell, Pooley Bridge.</w:t>
            </w:r>
          </w:p>
          <w:p w:rsidR="000D05B5" w:rsidRPr="007B7D90" w:rsidRDefault="00EE60A1" w:rsidP="000D05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E60A1">
              <w:rPr>
                <w:rFonts w:ascii="Arial" w:hAnsi="Arial" w:cs="Arial"/>
                <w:b/>
                <w:color w:val="FF0000"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D05B5">
              <w:rPr>
                <w:rFonts w:ascii="Arial" w:hAnsi="Arial" w:cs="Arial"/>
                <w:b/>
              </w:rPr>
              <w:t>8</w:t>
            </w:r>
            <w:r w:rsidR="000D05B5" w:rsidRPr="007B7D90">
              <w:rPr>
                <w:rFonts w:ascii="Arial" w:hAnsi="Arial" w:cs="Arial"/>
                <w:b/>
              </w:rPr>
              <w:t>.</w:t>
            </w:r>
            <w:r w:rsidR="000D05B5">
              <w:rPr>
                <w:rFonts w:ascii="Arial" w:hAnsi="Arial" w:cs="Arial"/>
                <w:b/>
              </w:rPr>
              <w:t>5</w:t>
            </w:r>
            <w:r w:rsidR="000D05B5" w:rsidRPr="007B7D90">
              <w:rPr>
                <w:rFonts w:ascii="Arial" w:hAnsi="Arial" w:cs="Arial"/>
                <w:b/>
              </w:rPr>
              <w:t xml:space="preserve"> miles</w:t>
            </w:r>
            <w:r w:rsidR="000D05B5">
              <w:rPr>
                <w:rFonts w:ascii="Arial" w:hAnsi="Arial" w:cs="Arial"/>
              </w:rPr>
              <w:t xml:space="preserve"> (1,150’ ascent) </w:t>
            </w:r>
            <w:proofErr w:type="spellStart"/>
            <w:r w:rsidR="000D05B5" w:rsidRPr="00447BCD">
              <w:rPr>
                <w:rFonts w:ascii="Arial" w:hAnsi="Arial" w:cs="Arial"/>
                <w:b/>
              </w:rPr>
              <w:t>Hackthorpe</w:t>
            </w:r>
            <w:proofErr w:type="spellEnd"/>
            <w:r w:rsidR="00734157" w:rsidRPr="00447BCD">
              <w:rPr>
                <w:rFonts w:ascii="Arial" w:hAnsi="Arial" w:cs="Arial"/>
                <w:b/>
              </w:rPr>
              <w:t xml:space="preserve"> </w:t>
            </w:r>
            <w:r w:rsidR="00734157">
              <w:rPr>
                <w:rFonts w:ascii="Arial" w:hAnsi="Arial" w:cs="Arial"/>
              </w:rPr>
              <w:t>(PH)</w:t>
            </w:r>
            <w:r w:rsidR="00447BCD">
              <w:rPr>
                <w:rFonts w:ascii="Arial" w:hAnsi="Arial" w:cs="Arial"/>
              </w:rPr>
              <w:t xml:space="preserve"> -</w:t>
            </w:r>
            <w:r w:rsidR="000D05B5">
              <w:rPr>
                <w:rFonts w:ascii="Arial" w:hAnsi="Arial" w:cs="Arial"/>
              </w:rPr>
              <w:t xml:space="preserve"> </w:t>
            </w:r>
            <w:proofErr w:type="spellStart"/>
            <w:r w:rsidR="000D05B5">
              <w:rPr>
                <w:rFonts w:ascii="Arial" w:hAnsi="Arial" w:cs="Arial"/>
              </w:rPr>
              <w:t>Whalemoor</w:t>
            </w:r>
            <w:proofErr w:type="spellEnd"/>
            <w:r w:rsidR="000D05B5">
              <w:rPr>
                <w:rFonts w:ascii="Arial" w:hAnsi="Arial" w:cs="Arial"/>
              </w:rPr>
              <w:t xml:space="preserve">, Whale, Lowther Castle, </w:t>
            </w:r>
            <w:proofErr w:type="spellStart"/>
            <w:r w:rsidR="000D05B5">
              <w:rPr>
                <w:rFonts w:ascii="Arial" w:hAnsi="Arial" w:cs="Arial"/>
              </w:rPr>
              <w:t>Askham</w:t>
            </w:r>
            <w:proofErr w:type="spellEnd"/>
            <w:r w:rsidR="000D05B5">
              <w:rPr>
                <w:rFonts w:ascii="Arial" w:hAnsi="Arial" w:cs="Arial"/>
              </w:rPr>
              <w:t xml:space="preserve">, </w:t>
            </w:r>
            <w:proofErr w:type="spellStart"/>
            <w:r w:rsidR="000D05B5">
              <w:rPr>
                <w:rFonts w:ascii="Arial" w:hAnsi="Arial" w:cs="Arial"/>
              </w:rPr>
              <w:t>Askham</w:t>
            </w:r>
            <w:proofErr w:type="spellEnd"/>
            <w:r w:rsidR="000D05B5">
              <w:rPr>
                <w:rFonts w:ascii="Arial" w:hAnsi="Arial" w:cs="Arial"/>
              </w:rPr>
              <w:t xml:space="preserve"> Fell, Pooley Bridge.</w:t>
            </w:r>
          </w:p>
          <w:p w:rsidR="000D05B5" w:rsidRPr="00B137FD" w:rsidRDefault="00EE60A1" w:rsidP="000D05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E60A1">
              <w:rPr>
                <w:rFonts w:ascii="Arial" w:hAnsi="Arial" w:cs="Arial"/>
                <w:b/>
                <w:color w:val="FF0000"/>
              </w:rPr>
              <w:t xml:space="preserve">G/M </w:t>
            </w:r>
            <w:r w:rsidR="000D05B5">
              <w:rPr>
                <w:rFonts w:ascii="Arial" w:hAnsi="Arial" w:cs="Arial"/>
                <w:b/>
              </w:rPr>
              <w:t xml:space="preserve">7.5 miles </w:t>
            </w:r>
            <w:r w:rsidR="000D05B5" w:rsidRPr="00451176">
              <w:rPr>
                <w:rFonts w:ascii="Arial" w:hAnsi="Arial" w:cs="Arial"/>
              </w:rPr>
              <w:t>(950’ ascent</w:t>
            </w:r>
            <w:r w:rsidR="000D05B5" w:rsidRPr="00447BC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="000D05B5" w:rsidRPr="00447BCD">
              <w:rPr>
                <w:rFonts w:ascii="Arial" w:hAnsi="Arial" w:cs="Arial"/>
                <w:b/>
              </w:rPr>
              <w:t>Hackthorpe</w:t>
            </w:r>
            <w:proofErr w:type="spellEnd"/>
            <w:r w:rsidR="00734157">
              <w:rPr>
                <w:rFonts w:ascii="Arial" w:hAnsi="Arial" w:cs="Arial"/>
              </w:rPr>
              <w:t>(PH)</w:t>
            </w:r>
            <w:r w:rsidR="00447BCD">
              <w:rPr>
                <w:rFonts w:ascii="Arial" w:hAnsi="Arial" w:cs="Arial"/>
              </w:rPr>
              <w:t xml:space="preserve"> -</w:t>
            </w:r>
            <w:r w:rsidR="000D05B5">
              <w:rPr>
                <w:rFonts w:ascii="Arial" w:hAnsi="Arial" w:cs="Arial"/>
              </w:rPr>
              <w:t xml:space="preserve"> </w:t>
            </w:r>
            <w:proofErr w:type="spellStart"/>
            <w:r w:rsidR="000D05B5">
              <w:rPr>
                <w:rFonts w:ascii="Arial" w:hAnsi="Arial" w:cs="Arial"/>
              </w:rPr>
              <w:t>Whalemoor</w:t>
            </w:r>
            <w:proofErr w:type="spellEnd"/>
            <w:r w:rsidR="000D05B5">
              <w:rPr>
                <w:rFonts w:ascii="Arial" w:hAnsi="Arial" w:cs="Arial"/>
              </w:rPr>
              <w:t xml:space="preserve">, Whale, Helton, </w:t>
            </w:r>
            <w:proofErr w:type="spellStart"/>
            <w:r w:rsidR="000D05B5">
              <w:rPr>
                <w:rFonts w:ascii="Arial" w:hAnsi="Arial" w:cs="Arial"/>
              </w:rPr>
              <w:t>Askham</w:t>
            </w:r>
            <w:proofErr w:type="spellEnd"/>
            <w:r w:rsidR="000D05B5">
              <w:rPr>
                <w:rFonts w:ascii="Arial" w:hAnsi="Arial" w:cs="Arial"/>
              </w:rPr>
              <w:t xml:space="preserve"> Fell, Pooley Bridge.</w:t>
            </w:r>
          </w:p>
          <w:p w:rsidR="000D05B5" w:rsidRDefault="00EE60A1" w:rsidP="000D05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E60A1">
              <w:rPr>
                <w:rFonts w:ascii="Arial" w:hAnsi="Arial" w:cs="Arial"/>
                <w:b/>
                <w:color w:val="FF0000"/>
              </w:rPr>
              <w:t xml:space="preserve">M </w:t>
            </w:r>
            <w:r w:rsidR="000D05B5">
              <w:rPr>
                <w:rFonts w:ascii="Arial" w:hAnsi="Arial" w:cs="Arial"/>
                <w:b/>
              </w:rPr>
              <w:t>9.0</w:t>
            </w:r>
            <w:r w:rsidR="000D05B5" w:rsidRPr="007B7D90">
              <w:rPr>
                <w:rFonts w:ascii="Arial" w:hAnsi="Arial" w:cs="Arial"/>
                <w:b/>
              </w:rPr>
              <w:t xml:space="preserve"> miles</w:t>
            </w:r>
            <w:r w:rsidR="000D05B5">
              <w:rPr>
                <w:rFonts w:ascii="Arial" w:hAnsi="Arial" w:cs="Arial"/>
              </w:rPr>
              <w:t xml:space="preserve"> (1,300’ ascent) </w:t>
            </w:r>
            <w:r w:rsidR="000D05B5" w:rsidRPr="00447BCD">
              <w:rPr>
                <w:rFonts w:ascii="Arial" w:hAnsi="Arial" w:cs="Arial"/>
                <w:b/>
              </w:rPr>
              <w:t>Brougham</w:t>
            </w:r>
            <w:r w:rsidR="000D05B5">
              <w:rPr>
                <w:rFonts w:ascii="Arial" w:hAnsi="Arial" w:cs="Arial"/>
              </w:rPr>
              <w:t xml:space="preserve"> (Lowther Bridge)</w:t>
            </w:r>
            <w:r w:rsidR="00447BCD">
              <w:rPr>
                <w:rFonts w:ascii="Arial" w:hAnsi="Arial" w:cs="Arial"/>
              </w:rPr>
              <w:t xml:space="preserve"> -</w:t>
            </w:r>
            <w:r w:rsidR="000D05B5">
              <w:rPr>
                <w:rFonts w:ascii="Arial" w:hAnsi="Arial" w:cs="Arial"/>
              </w:rPr>
              <w:t xml:space="preserve"> Lowther Valley (Earl Henry’s Drive), Lowther Castle, Whale, Helton, </w:t>
            </w:r>
            <w:proofErr w:type="spellStart"/>
            <w:r w:rsidR="000D05B5">
              <w:rPr>
                <w:rFonts w:ascii="Arial" w:hAnsi="Arial" w:cs="Arial"/>
              </w:rPr>
              <w:t>Askham</w:t>
            </w:r>
            <w:proofErr w:type="spellEnd"/>
            <w:r w:rsidR="000D05B5">
              <w:rPr>
                <w:rFonts w:ascii="Arial" w:hAnsi="Arial" w:cs="Arial"/>
              </w:rPr>
              <w:t xml:space="preserve"> Fell, Pooley Bridge.</w:t>
            </w:r>
          </w:p>
          <w:p w:rsidR="00990C6E" w:rsidRDefault="00EE60A1" w:rsidP="000D05B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E60A1">
              <w:rPr>
                <w:rFonts w:ascii="Arial" w:hAnsi="Arial" w:cs="Arial"/>
                <w:b/>
                <w:color w:val="FF0000"/>
              </w:rPr>
              <w:t xml:space="preserve">G </w:t>
            </w:r>
            <w:r w:rsidR="00990C6E">
              <w:rPr>
                <w:rFonts w:ascii="Arial" w:hAnsi="Arial" w:cs="Arial"/>
                <w:b/>
              </w:rPr>
              <w:t>7</w:t>
            </w:r>
            <w:r w:rsidR="00990C6E" w:rsidRPr="00990C6E">
              <w:rPr>
                <w:rFonts w:ascii="Arial" w:hAnsi="Arial" w:cs="Arial"/>
                <w:b/>
              </w:rPr>
              <w:t>.0miles</w:t>
            </w:r>
            <w:r w:rsidR="00990C6E" w:rsidRPr="00990C6E">
              <w:rPr>
                <w:rFonts w:ascii="Arial" w:hAnsi="Arial" w:cs="Arial"/>
              </w:rPr>
              <w:t xml:space="preserve"> (lower route)</w:t>
            </w:r>
            <w:r w:rsidR="00990C6E">
              <w:rPr>
                <w:rFonts w:ascii="Arial" w:hAnsi="Arial" w:cs="Arial"/>
                <w:b/>
              </w:rPr>
              <w:t xml:space="preserve"> </w:t>
            </w:r>
            <w:r w:rsidR="00990C6E" w:rsidRPr="00447BCD">
              <w:rPr>
                <w:rFonts w:ascii="Arial" w:hAnsi="Arial" w:cs="Arial"/>
                <w:b/>
              </w:rPr>
              <w:t>Brougham</w:t>
            </w:r>
            <w:r w:rsidR="00990C6E" w:rsidRPr="00990C6E">
              <w:rPr>
                <w:rFonts w:ascii="Arial" w:hAnsi="Arial" w:cs="Arial"/>
              </w:rPr>
              <w:t xml:space="preserve"> </w:t>
            </w:r>
            <w:r w:rsidR="00447BCD">
              <w:rPr>
                <w:rFonts w:ascii="Arial" w:hAnsi="Arial" w:cs="Arial"/>
              </w:rPr>
              <w:t xml:space="preserve">- </w:t>
            </w:r>
            <w:r w:rsidR="00990C6E" w:rsidRPr="00990C6E">
              <w:rPr>
                <w:rFonts w:ascii="Arial" w:hAnsi="Arial" w:cs="Arial"/>
              </w:rPr>
              <w:t>and as Walk 5 to Lowther Castle and then as Walk 2/3 to Pooley Bridge</w:t>
            </w:r>
          </w:p>
          <w:p w:rsidR="000D05B5" w:rsidRPr="00EE60A1" w:rsidRDefault="00EE60A1" w:rsidP="00447BC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E60A1">
              <w:rPr>
                <w:rFonts w:ascii="Arial" w:hAnsi="Arial" w:cs="Arial"/>
                <w:b/>
                <w:color w:val="FF0000"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47BCD">
              <w:rPr>
                <w:rFonts w:ascii="Arial" w:hAnsi="Arial" w:cs="Arial"/>
                <w:b/>
              </w:rPr>
              <w:t>4.5</w:t>
            </w:r>
            <w:r w:rsidR="00990C6E">
              <w:rPr>
                <w:rFonts w:ascii="Arial" w:hAnsi="Arial" w:cs="Arial"/>
                <w:b/>
              </w:rPr>
              <w:t xml:space="preserve"> miles </w:t>
            </w:r>
            <w:r w:rsidR="00447BCD">
              <w:rPr>
                <w:rFonts w:ascii="Arial" w:hAnsi="Arial" w:cs="Arial"/>
                <w:b/>
              </w:rPr>
              <w:t>A592 (near Alpaca Centre</w:t>
            </w:r>
            <w:r>
              <w:rPr>
                <w:rFonts w:ascii="Arial" w:hAnsi="Arial" w:cs="Arial"/>
                <w:b/>
              </w:rPr>
              <w:t>)</w:t>
            </w:r>
            <w:r w:rsidR="00447BCD">
              <w:rPr>
                <w:rFonts w:ascii="Arial" w:hAnsi="Arial" w:cs="Arial"/>
                <w:b/>
              </w:rPr>
              <w:t xml:space="preserve"> -</w:t>
            </w:r>
            <w:r w:rsidR="00990C6E">
              <w:rPr>
                <w:rFonts w:ascii="Arial" w:hAnsi="Arial" w:cs="Arial"/>
                <w:b/>
              </w:rPr>
              <w:t xml:space="preserve"> </w:t>
            </w:r>
            <w:r w:rsidR="00447BCD">
              <w:rPr>
                <w:rFonts w:ascii="Arial" w:hAnsi="Arial" w:cs="Arial"/>
              </w:rPr>
              <w:t xml:space="preserve">Alpaca Centre, Stainton(PH), Park House, </w:t>
            </w:r>
            <w:proofErr w:type="spellStart"/>
            <w:r w:rsidR="00447BCD">
              <w:rPr>
                <w:rFonts w:ascii="Arial" w:hAnsi="Arial" w:cs="Arial"/>
              </w:rPr>
              <w:t>Dacre</w:t>
            </w:r>
            <w:proofErr w:type="spellEnd"/>
            <w:r w:rsidR="00447BCD">
              <w:rPr>
                <w:rFonts w:ascii="Arial" w:hAnsi="Arial" w:cs="Arial"/>
              </w:rPr>
              <w:t xml:space="preserve">(PH), </w:t>
            </w:r>
            <w:proofErr w:type="spellStart"/>
            <w:r w:rsidR="00447BCD">
              <w:rPr>
                <w:rFonts w:ascii="Arial" w:hAnsi="Arial" w:cs="Arial"/>
              </w:rPr>
              <w:t>Dacre</w:t>
            </w:r>
            <w:proofErr w:type="spellEnd"/>
            <w:r w:rsidR="00447BCD">
              <w:rPr>
                <w:rFonts w:ascii="Arial" w:hAnsi="Arial" w:cs="Arial"/>
              </w:rPr>
              <w:t xml:space="preserve"> Lodge, </w:t>
            </w:r>
            <w:proofErr w:type="spellStart"/>
            <w:r w:rsidR="00447BCD">
              <w:rPr>
                <w:rFonts w:ascii="Arial" w:hAnsi="Arial" w:cs="Arial"/>
              </w:rPr>
              <w:t>Souland</w:t>
            </w:r>
            <w:proofErr w:type="spellEnd"/>
            <w:r w:rsidR="00447BCD">
              <w:rPr>
                <w:rFonts w:ascii="Arial" w:hAnsi="Arial" w:cs="Arial"/>
              </w:rPr>
              <w:t xml:space="preserve"> Gate, Settlement</w:t>
            </w:r>
            <w:r>
              <w:rPr>
                <w:rFonts w:ascii="Arial" w:hAnsi="Arial" w:cs="Arial"/>
              </w:rPr>
              <w:t>, Pooley Bridge.</w:t>
            </w:r>
          </w:p>
        </w:tc>
      </w:tr>
      <w:tr w:rsidR="000D05B5" w:rsidTr="001B1DCE">
        <w:trPr>
          <w:trHeight w:val="1702"/>
        </w:trPr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NOTES</w:t>
            </w:r>
          </w:p>
          <w:p w:rsidR="000D05B5" w:rsidRDefault="000D05B5" w:rsidP="000D05B5">
            <w:pPr>
              <w:rPr>
                <w:color w:val="FF0000"/>
                <w:sz w:val="32"/>
                <w:szCs w:val="32"/>
              </w:rPr>
            </w:pPr>
          </w:p>
          <w:p w:rsidR="000D05B5" w:rsidRPr="00C92C48" w:rsidRDefault="000D05B5" w:rsidP="000D05B5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DEPARTURE</w:t>
            </w:r>
          </w:p>
          <w:p w:rsidR="000D05B5" w:rsidRPr="00EF46E0" w:rsidRDefault="000D05B5" w:rsidP="00393803">
            <w:pPr>
              <w:rPr>
                <w:color w:val="00B050"/>
                <w:sz w:val="72"/>
                <w:szCs w:val="72"/>
              </w:rPr>
            </w:pPr>
            <w:r w:rsidRPr="00EF46E0">
              <w:rPr>
                <w:color w:val="FF0000"/>
                <w:sz w:val="72"/>
                <w:szCs w:val="72"/>
              </w:rPr>
              <w:t>18.</w:t>
            </w:r>
            <w:r w:rsidR="00393803">
              <w:rPr>
                <w:color w:val="FF0000"/>
                <w:sz w:val="72"/>
                <w:szCs w:val="72"/>
              </w:rPr>
              <w:t>3</w:t>
            </w:r>
            <w:r w:rsidRPr="00EF46E0">
              <w:rPr>
                <w:color w:val="FF0000"/>
                <w:sz w:val="72"/>
                <w:szCs w:val="72"/>
              </w:rPr>
              <w:t>0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0D05B5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coach will travel via A66, </w:t>
            </w:r>
            <w:r w:rsidR="00EE60A1">
              <w:rPr>
                <w:color w:val="000000" w:themeColor="text1"/>
                <w:sz w:val="20"/>
                <w:szCs w:val="20"/>
              </w:rPr>
              <w:t>M6, A6</w:t>
            </w:r>
            <w:r w:rsidR="00734157">
              <w:rPr>
                <w:color w:val="000000" w:themeColor="text1"/>
                <w:sz w:val="20"/>
                <w:szCs w:val="20"/>
              </w:rPr>
              <w:t>, B5320 to PB and back via A592, A66</w:t>
            </w:r>
          </w:p>
          <w:p w:rsidR="000D05B5" w:rsidRPr="001862A8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18"/>
                <w:szCs w:val="18"/>
              </w:rPr>
            </w:pPr>
            <w:r w:rsidRPr="001862A8">
              <w:rPr>
                <w:color w:val="000000" w:themeColor="text1"/>
                <w:sz w:val="18"/>
                <w:szCs w:val="18"/>
              </w:rPr>
              <w:t xml:space="preserve">If you wish to undertake a walk not shown here, your coach will set you down at any safe and convenient point </w:t>
            </w:r>
            <w:proofErr w:type="spellStart"/>
            <w:r w:rsidRPr="001862A8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1862A8">
              <w:rPr>
                <w:color w:val="000000" w:themeColor="text1"/>
                <w:sz w:val="18"/>
                <w:szCs w:val="18"/>
              </w:rPr>
              <w:t>-route.</w:t>
            </w:r>
          </w:p>
          <w:p w:rsidR="000D05B5" w:rsidRPr="008E4922" w:rsidRDefault="000D05B5" w:rsidP="000D05B5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Coach park</w:t>
            </w:r>
            <w:r w:rsidR="008E4922" w:rsidRPr="008E4922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– somewhere near the town as with last year.</w:t>
            </w:r>
          </w:p>
          <w:p w:rsidR="000D05B5" w:rsidRPr="007C4907" w:rsidRDefault="007C4907" w:rsidP="007C4907">
            <w:pPr>
              <w:pStyle w:val="ListParagraph"/>
              <w:numPr>
                <w:ilvl w:val="0"/>
                <w:numId w:val="2"/>
              </w:numPr>
            </w:pPr>
            <w:r>
              <w:rPr>
                <w:rStyle w:val="fontstyle01"/>
              </w:rPr>
              <w:t xml:space="preserve">Sun Inn </w:t>
            </w:r>
            <w:r>
              <w:rPr>
                <w:rStyle w:val="fontstyle21"/>
              </w:rPr>
              <w:t xml:space="preserve">- Pooley Bridge: 1 regular beer: Jennings Cumberland Ale; 3 changing beers. Meals:11.30am – 8pm. </w:t>
            </w:r>
            <w:r>
              <w:rPr>
                <w:rStyle w:val="fontstyle01"/>
              </w:rPr>
              <w:t xml:space="preserve">Crown Inn </w:t>
            </w:r>
            <w:r>
              <w:rPr>
                <w:rStyle w:val="fontstyle21"/>
              </w:rPr>
              <w:t xml:space="preserve">- Pooley Bridge: 2 regular beers: </w:t>
            </w:r>
            <w:proofErr w:type="spellStart"/>
            <w:r>
              <w:rPr>
                <w:rStyle w:val="fontstyle21"/>
              </w:rPr>
              <w:t>Thwaites</w:t>
            </w:r>
            <w:proofErr w:type="spellEnd"/>
            <w:r>
              <w:rPr>
                <w:rStyle w:val="fontstyle21"/>
              </w:rPr>
              <w:t xml:space="preserve"> [seasonal], </w:t>
            </w:r>
            <w:proofErr w:type="spellStart"/>
            <w:r>
              <w:rPr>
                <w:rStyle w:val="fontstyle21"/>
              </w:rPr>
              <w:t>Thwaites</w:t>
            </w:r>
            <w:proofErr w:type="spellEnd"/>
            <w:r>
              <w:rPr>
                <w:rStyle w:val="fontstyle21"/>
              </w:rPr>
              <w:t xml:space="preserve"> [varies]; 3 changing beers: typically: </w:t>
            </w:r>
            <w:proofErr w:type="spellStart"/>
            <w:r>
              <w:rPr>
                <w:rStyle w:val="fontstyle21"/>
              </w:rPr>
              <w:t>Thwaites</w:t>
            </w:r>
            <w:proofErr w:type="spellEnd"/>
            <w:r>
              <w:rPr>
                <w:rStyle w:val="fontstyle21"/>
              </w:rPr>
              <w:t xml:space="preserve"> Amber, </w:t>
            </w:r>
            <w:proofErr w:type="spellStart"/>
            <w:r>
              <w:rPr>
                <w:rStyle w:val="fontstyle21"/>
              </w:rPr>
              <w:t>Thwaites</w:t>
            </w:r>
            <w:proofErr w:type="spellEnd"/>
            <w:r>
              <w:rPr>
                <w:rStyle w:val="fontstyle21"/>
              </w:rPr>
              <w:t xml:space="preserve"> IPA, </w:t>
            </w:r>
            <w:proofErr w:type="spellStart"/>
            <w:r>
              <w:rPr>
                <w:rStyle w:val="fontstyle21"/>
              </w:rPr>
              <w:t>Thwaites</w:t>
            </w:r>
            <w:proofErr w:type="spellEnd"/>
            <w:r>
              <w:rPr>
                <w:rStyle w:val="fontstyle21"/>
              </w:rPr>
              <w:t xml:space="preserve"> Mild. Changing beers - rare beer styles: Mild. Meals:11am – 9pm. </w:t>
            </w:r>
            <w:r>
              <w:rPr>
                <w:rStyle w:val="fontstyle01"/>
              </w:rPr>
              <w:t xml:space="preserve">Pooley Bridge Inn </w:t>
            </w:r>
            <w:r>
              <w:rPr>
                <w:rStyle w:val="fontstyle21"/>
              </w:rPr>
              <w:t xml:space="preserve">- Pooley Bridge: 1 regular beer: Robinsons [varies]; Changing beers: none listed. Meals: noon – 8.30pm. </w:t>
            </w:r>
            <w:r>
              <w:rPr>
                <w:rStyle w:val="fontstyle01"/>
              </w:rPr>
              <w:t>No F&amp;C.</w:t>
            </w:r>
          </w:p>
        </w:tc>
      </w:tr>
      <w:tr w:rsidR="000D05B5" w:rsidTr="00093B0D">
        <w:tc>
          <w:tcPr>
            <w:tcW w:w="2121" w:type="dxa"/>
            <w:tcBorders>
              <w:left w:val="thinThickSmallGap" w:sz="24" w:space="0" w:color="00B050"/>
            </w:tcBorders>
          </w:tcPr>
          <w:p w:rsidR="000D05B5" w:rsidRPr="00616864" w:rsidRDefault="000D05B5" w:rsidP="000D05B5">
            <w:pPr>
              <w:rPr>
                <w:color w:val="00B050"/>
                <w:sz w:val="28"/>
                <w:szCs w:val="28"/>
              </w:rPr>
            </w:pPr>
            <w:r w:rsidRPr="00616864">
              <w:rPr>
                <w:color w:val="00B050"/>
                <w:sz w:val="28"/>
                <w:szCs w:val="28"/>
              </w:rPr>
              <w:t>IN EMERGENCY</w:t>
            </w:r>
          </w:p>
        </w:tc>
        <w:tc>
          <w:tcPr>
            <w:tcW w:w="9078" w:type="dxa"/>
            <w:gridSpan w:val="7"/>
            <w:tcBorders>
              <w:right w:val="thinThickSmallGap" w:sz="24" w:space="0" w:color="00B050"/>
            </w:tcBorders>
          </w:tcPr>
          <w:p w:rsidR="000D05B5" w:rsidRPr="001B1DCE" w:rsidRDefault="004F6309" w:rsidP="000D05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 the event of an emergency during the walk</w:t>
            </w:r>
            <w:r>
              <w:rPr>
                <w:b/>
                <w:color w:val="000000" w:themeColor="text1"/>
                <w:sz w:val="20"/>
                <w:szCs w:val="20"/>
              </w:rPr>
              <w:t>, dial 999 (OR 112)</w:t>
            </w:r>
            <w:r>
              <w:rPr>
                <w:color w:val="000000" w:themeColor="text1"/>
                <w:sz w:val="20"/>
                <w:szCs w:val="20"/>
              </w:rPr>
              <w:t xml:space="preserve"> and phone </w:t>
            </w:r>
            <w:r>
              <w:rPr>
                <w:b/>
                <w:color w:val="000000" w:themeColor="text1"/>
                <w:sz w:val="20"/>
                <w:szCs w:val="20"/>
              </w:rPr>
              <w:t>Deltas Coaches (01642 782424)</w:t>
            </w:r>
            <w:r>
              <w:rPr>
                <w:color w:val="000000" w:themeColor="text1"/>
                <w:sz w:val="20"/>
                <w:szCs w:val="20"/>
              </w:rPr>
              <w:t xml:space="preserve"> and/or send a text to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Nina Bell (07811 076253) or Andy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Jakob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(07730 881216),</w:t>
            </w:r>
            <w:r>
              <w:rPr>
                <w:color w:val="000000" w:themeColor="text1"/>
                <w:sz w:val="20"/>
                <w:szCs w:val="20"/>
              </w:rPr>
              <w:t xml:space="preserve"> advising the grid reference of your location. If you have no signal, move to a different location and try again!</w:t>
            </w:r>
          </w:p>
        </w:tc>
      </w:tr>
      <w:tr w:rsidR="000D05B5" w:rsidTr="00093B0D">
        <w:tc>
          <w:tcPr>
            <w:tcW w:w="11199" w:type="dxa"/>
            <w:gridSpan w:val="8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proofErr w:type="spellStart"/>
            <w:r w:rsidRPr="00443B84">
              <w:rPr>
                <w:b/>
                <w:sz w:val="20"/>
                <w:szCs w:val="20"/>
              </w:rPr>
              <w:t>Aycliffe</w:t>
            </w:r>
            <w:proofErr w:type="spellEnd"/>
            <w:r w:rsidRPr="00443B84">
              <w:rPr>
                <w:b/>
                <w:sz w:val="20"/>
                <w:szCs w:val="20"/>
              </w:rPr>
              <w:t xml:space="preserve"> Fell Walking Club (hereinafter the Club) shares the view of the British Mountaineering Council.</w:t>
            </w:r>
          </w:p>
          <w:p w:rsidR="000D05B5" w:rsidRPr="00443B84" w:rsidRDefault="000D05B5" w:rsidP="000D05B5">
            <w:pPr>
              <w:rPr>
                <w:b/>
                <w:sz w:val="20"/>
                <w:szCs w:val="20"/>
              </w:rPr>
            </w:pPr>
            <w:r w:rsidRPr="00443B84">
              <w:rPr>
                <w:b/>
                <w:color w:val="00B050"/>
                <w:sz w:val="20"/>
                <w:szCs w:val="20"/>
              </w:rPr>
              <w:t>Those joining this outing or any other activity organised by the Club are reminded that “hill-walking, scrambling and mountaineering are activities with a danger of personal injury or death. Participants should be aware of and accept these risks &amp; be responsible for their own actions and involvement”. The Club and it’s officers accept no responsibility or liability for accidents howsoever incurred.</w:t>
            </w:r>
          </w:p>
        </w:tc>
      </w:tr>
      <w:tr w:rsidR="000D05B5" w:rsidRPr="000F0DE2" w:rsidTr="00093B0D">
        <w:trPr>
          <w:trHeight w:val="453"/>
        </w:trPr>
        <w:tc>
          <w:tcPr>
            <w:tcW w:w="11199" w:type="dxa"/>
            <w:gridSpan w:val="8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0D05B5" w:rsidRPr="000F0DE2" w:rsidRDefault="000D05B5" w:rsidP="00221DBE">
            <w:pPr>
              <w:rPr>
                <w:color w:val="00B050"/>
                <w:sz w:val="28"/>
                <w:szCs w:val="28"/>
              </w:rPr>
            </w:pPr>
            <w:r w:rsidRPr="000F0DE2">
              <w:rPr>
                <w:color w:val="00B050"/>
                <w:sz w:val="28"/>
                <w:szCs w:val="28"/>
              </w:rPr>
              <w:t xml:space="preserve">Reminder: </w:t>
            </w:r>
            <w:r w:rsidRPr="000F0DE2">
              <w:rPr>
                <w:sz w:val="28"/>
                <w:szCs w:val="28"/>
              </w:rPr>
              <w:t xml:space="preserve">The next walk </w:t>
            </w:r>
            <w:r>
              <w:rPr>
                <w:sz w:val="28"/>
                <w:szCs w:val="28"/>
              </w:rPr>
              <w:t xml:space="preserve">- </w:t>
            </w:r>
            <w:r w:rsidRPr="000F0DE2">
              <w:rPr>
                <w:sz w:val="28"/>
                <w:szCs w:val="28"/>
              </w:rPr>
              <w:t>Saturday</w:t>
            </w:r>
            <w:r>
              <w:rPr>
                <w:sz w:val="28"/>
                <w:szCs w:val="28"/>
              </w:rPr>
              <w:t xml:space="preserve"> </w:t>
            </w:r>
            <w:r w:rsidR="00221DB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th </w:t>
            </w:r>
            <w:r w:rsidR="00221DBE">
              <w:rPr>
                <w:sz w:val="28"/>
                <w:szCs w:val="28"/>
              </w:rPr>
              <w:t>March 2025</w:t>
            </w:r>
            <w:r w:rsidR="00EC4C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21DBE">
              <w:rPr>
                <w:sz w:val="28"/>
                <w:szCs w:val="28"/>
              </w:rPr>
              <w:t>Alnmouth</w:t>
            </w:r>
            <w:proofErr w:type="spellEnd"/>
            <w:r w:rsidR="00221DBE">
              <w:rPr>
                <w:sz w:val="28"/>
                <w:szCs w:val="28"/>
              </w:rPr>
              <w:t xml:space="preserve"> to </w:t>
            </w:r>
            <w:proofErr w:type="spellStart"/>
            <w:r w:rsidR="00221DBE">
              <w:rPr>
                <w:sz w:val="28"/>
                <w:szCs w:val="28"/>
              </w:rPr>
              <w:t>Seahouses</w:t>
            </w:r>
            <w:proofErr w:type="spellEnd"/>
            <w:r w:rsidR="00221DBE">
              <w:rPr>
                <w:sz w:val="28"/>
                <w:szCs w:val="28"/>
              </w:rPr>
              <w:t xml:space="preserve"> &amp; </w:t>
            </w:r>
            <w:proofErr w:type="spellStart"/>
            <w:r w:rsidR="00221DBE">
              <w:rPr>
                <w:sz w:val="28"/>
                <w:szCs w:val="28"/>
              </w:rPr>
              <w:t>Bamburgh</w:t>
            </w:r>
            <w:proofErr w:type="spellEnd"/>
            <w:r w:rsidR="00EC4CB5">
              <w:rPr>
                <w:sz w:val="28"/>
                <w:szCs w:val="28"/>
              </w:rPr>
              <w:t>.</w:t>
            </w:r>
          </w:p>
        </w:tc>
      </w:tr>
    </w:tbl>
    <w:p w:rsidR="000178A9" w:rsidRDefault="000178A9">
      <w:pPr>
        <w:rPr>
          <w:color w:val="00B050"/>
          <w:sz w:val="32"/>
          <w:szCs w:val="32"/>
        </w:rPr>
      </w:pPr>
      <w:bookmarkStart w:id="0" w:name="_GoBack"/>
      <w:bookmarkEnd w:id="0"/>
    </w:p>
    <w:sectPr w:rsidR="000178A9" w:rsidSect="00EC7152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75A"/>
    <w:multiLevelType w:val="hybridMultilevel"/>
    <w:tmpl w:val="4456F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76"/>
    <w:multiLevelType w:val="hybridMultilevel"/>
    <w:tmpl w:val="0F8A5ED8"/>
    <w:lvl w:ilvl="0" w:tplc="96B88E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359"/>
    <w:multiLevelType w:val="hybridMultilevel"/>
    <w:tmpl w:val="8DCEB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2C95"/>
    <w:multiLevelType w:val="hybridMultilevel"/>
    <w:tmpl w:val="E3CA4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76C"/>
    <w:multiLevelType w:val="hybridMultilevel"/>
    <w:tmpl w:val="B0040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A2D7F"/>
    <w:multiLevelType w:val="hybridMultilevel"/>
    <w:tmpl w:val="19ECB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65D22"/>
    <w:multiLevelType w:val="hybridMultilevel"/>
    <w:tmpl w:val="EB06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3F6A"/>
    <w:multiLevelType w:val="hybridMultilevel"/>
    <w:tmpl w:val="690E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03439"/>
    <w:multiLevelType w:val="hybridMultilevel"/>
    <w:tmpl w:val="CC02F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A11B6"/>
    <w:multiLevelType w:val="hybridMultilevel"/>
    <w:tmpl w:val="AE86F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49B"/>
    <w:multiLevelType w:val="hybridMultilevel"/>
    <w:tmpl w:val="AADEAC12"/>
    <w:lvl w:ilvl="0" w:tplc="906AB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228FB"/>
    <w:multiLevelType w:val="hybridMultilevel"/>
    <w:tmpl w:val="D7AE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C2704"/>
    <w:multiLevelType w:val="hybridMultilevel"/>
    <w:tmpl w:val="B9800074"/>
    <w:lvl w:ilvl="0" w:tplc="9A4832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C5F98"/>
    <w:multiLevelType w:val="hybridMultilevel"/>
    <w:tmpl w:val="8B9A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56DB5"/>
    <w:multiLevelType w:val="hybridMultilevel"/>
    <w:tmpl w:val="FF724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71A3"/>
    <w:multiLevelType w:val="hybridMultilevel"/>
    <w:tmpl w:val="DBFE46BE"/>
    <w:lvl w:ilvl="0" w:tplc="9CF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C43CC"/>
    <w:multiLevelType w:val="hybridMultilevel"/>
    <w:tmpl w:val="E6D8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0076B"/>
    <w:multiLevelType w:val="hybridMultilevel"/>
    <w:tmpl w:val="95066B0E"/>
    <w:lvl w:ilvl="0" w:tplc="5D0E4E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77608"/>
    <w:multiLevelType w:val="hybridMultilevel"/>
    <w:tmpl w:val="5A12E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25B65"/>
    <w:multiLevelType w:val="hybridMultilevel"/>
    <w:tmpl w:val="A712C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B1"/>
    <w:rsid w:val="00000ED8"/>
    <w:rsid w:val="00001BF2"/>
    <w:rsid w:val="00003029"/>
    <w:rsid w:val="0001330A"/>
    <w:rsid w:val="00014C75"/>
    <w:rsid w:val="0001538B"/>
    <w:rsid w:val="000178A9"/>
    <w:rsid w:val="00052633"/>
    <w:rsid w:val="000705CF"/>
    <w:rsid w:val="000914B3"/>
    <w:rsid w:val="000C0696"/>
    <w:rsid w:val="000D05B5"/>
    <w:rsid w:val="000E19A1"/>
    <w:rsid w:val="000F0DE2"/>
    <w:rsid w:val="000F15A2"/>
    <w:rsid w:val="00117BAD"/>
    <w:rsid w:val="00125BFB"/>
    <w:rsid w:val="001275CA"/>
    <w:rsid w:val="001313F6"/>
    <w:rsid w:val="00136B8F"/>
    <w:rsid w:val="00136CBF"/>
    <w:rsid w:val="00143428"/>
    <w:rsid w:val="00144F9A"/>
    <w:rsid w:val="00170DB4"/>
    <w:rsid w:val="0017529E"/>
    <w:rsid w:val="001857FD"/>
    <w:rsid w:val="001870C6"/>
    <w:rsid w:val="00193B80"/>
    <w:rsid w:val="001B1DCE"/>
    <w:rsid w:val="001B386F"/>
    <w:rsid w:val="001C2201"/>
    <w:rsid w:val="001C3A98"/>
    <w:rsid w:val="001D2DDE"/>
    <w:rsid w:val="001E4ABF"/>
    <w:rsid w:val="002005CC"/>
    <w:rsid w:val="00215210"/>
    <w:rsid w:val="00221CA9"/>
    <w:rsid w:val="00221DBE"/>
    <w:rsid w:val="00234CD0"/>
    <w:rsid w:val="00235072"/>
    <w:rsid w:val="00245A9D"/>
    <w:rsid w:val="00251E83"/>
    <w:rsid w:val="00261AC5"/>
    <w:rsid w:val="002648A8"/>
    <w:rsid w:val="00272005"/>
    <w:rsid w:val="00275E6D"/>
    <w:rsid w:val="0028340F"/>
    <w:rsid w:val="00284318"/>
    <w:rsid w:val="002964E9"/>
    <w:rsid w:val="002A363A"/>
    <w:rsid w:val="002A7BDF"/>
    <w:rsid w:val="002F03C7"/>
    <w:rsid w:val="002F70CB"/>
    <w:rsid w:val="0031408E"/>
    <w:rsid w:val="00322335"/>
    <w:rsid w:val="003366C5"/>
    <w:rsid w:val="003615DE"/>
    <w:rsid w:val="0036246B"/>
    <w:rsid w:val="00365DF3"/>
    <w:rsid w:val="00385C1D"/>
    <w:rsid w:val="00392041"/>
    <w:rsid w:val="00392510"/>
    <w:rsid w:val="00393803"/>
    <w:rsid w:val="003A3C80"/>
    <w:rsid w:val="003C64F2"/>
    <w:rsid w:val="003D0310"/>
    <w:rsid w:val="003D09ED"/>
    <w:rsid w:val="003D0FB4"/>
    <w:rsid w:val="003E1E52"/>
    <w:rsid w:val="003E655C"/>
    <w:rsid w:val="003F772A"/>
    <w:rsid w:val="00406ACA"/>
    <w:rsid w:val="0042012F"/>
    <w:rsid w:val="004227D3"/>
    <w:rsid w:val="004255FC"/>
    <w:rsid w:val="00425AC3"/>
    <w:rsid w:val="00425BA5"/>
    <w:rsid w:val="00436E35"/>
    <w:rsid w:val="00443B84"/>
    <w:rsid w:val="00447BCD"/>
    <w:rsid w:val="00460A96"/>
    <w:rsid w:val="0046325A"/>
    <w:rsid w:val="004B12A9"/>
    <w:rsid w:val="004E0CBB"/>
    <w:rsid w:val="004E4AFC"/>
    <w:rsid w:val="004F3C74"/>
    <w:rsid w:val="004F5443"/>
    <w:rsid w:val="004F6309"/>
    <w:rsid w:val="005074D2"/>
    <w:rsid w:val="00512876"/>
    <w:rsid w:val="00526CFE"/>
    <w:rsid w:val="00531B95"/>
    <w:rsid w:val="00531D1A"/>
    <w:rsid w:val="00544B7B"/>
    <w:rsid w:val="00564EDC"/>
    <w:rsid w:val="005866F6"/>
    <w:rsid w:val="00597B3D"/>
    <w:rsid w:val="005C42B5"/>
    <w:rsid w:val="005C7A6C"/>
    <w:rsid w:val="005D276B"/>
    <w:rsid w:val="005E1D04"/>
    <w:rsid w:val="005F074A"/>
    <w:rsid w:val="006033BE"/>
    <w:rsid w:val="00606DA4"/>
    <w:rsid w:val="00610124"/>
    <w:rsid w:val="00616864"/>
    <w:rsid w:val="006228FA"/>
    <w:rsid w:val="0063038F"/>
    <w:rsid w:val="006312B3"/>
    <w:rsid w:val="006454E3"/>
    <w:rsid w:val="006466A5"/>
    <w:rsid w:val="00647760"/>
    <w:rsid w:val="00664E17"/>
    <w:rsid w:val="0067283C"/>
    <w:rsid w:val="006765C9"/>
    <w:rsid w:val="006834D2"/>
    <w:rsid w:val="006B34A7"/>
    <w:rsid w:val="006C5D96"/>
    <w:rsid w:val="006E51C2"/>
    <w:rsid w:val="00721EB1"/>
    <w:rsid w:val="00726D89"/>
    <w:rsid w:val="00732BFC"/>
    <w:rsid w:val="00734157"/>
    <w:rsid w:val="00754092"/>
    <w:rsid w:val="00765593"/>
    <w:rsid w:val="0076650B"/>
    <w:rsid w:val="00771689"/>
    <w:rsid w:val="00771AC2"/>
    <w:rsid w:val="00771DE3"/>
    <w:rsid w:val="007844D5"/>
    <w:rsid w:val="00784C97"/>
    <w:rsid w:val="007864FB"/>
    <w:rsid w:val="00787193"/>
    <w:rsid w:val="007B2974"/>
    <w:rsid w:val="007B596E"/>
    <w:rsid w:val="007C1E0D"/>
    <w:rsid w:val="007C3CC8"/>
    <w:rsid w:val="007C4907"/>
    <w:rsid w:val="007C69D6"/>
    <w:rsid w:val="007C7CA1"/>
    <w:rsid w:val="007D42F5"/>
    <w:rsid w:val="007E203B"/>
    <w:rsid w:val="007F0625"/>
    <w:rsid w:val="00805908"/>
    <w:rsid w:val="00806FA4"/>
    <w:rsid w:val="008078C5"/>
    <w:rsid w:val="0081386A"/>
    <w:rsid w:val="00814867"/>
    <w:rsid w:val="0081619A"/>
    <w:rsid w:val="00820839"/>
    <w:rsid w:val="00845620"/>
    <w:rsid w:val="0085440E"/>
    <w:rsid w:val="008726FB"/>
    <w:rsid w:val="008755A6"/>
    <w:rsid w:val="008A0F6C"/>
    <w:rsid w:val="008A2042"/>
    <w:rsid w:val="008B6234"/>
    <w:rsid w:val="008D3823"/>
    <w:rsid w:val="008E06D5"/>
    <w:rsid w:val="008E4922"/>
    <w:rsid w:val="008E7AED"/>
    <w:rsid w:val="008F28AD"/>
    <w:rsid w:val="008F4748"/>
    <w:rsid w:val="008F4E78"/>
    <w:rsid w:val="00903A93"/>
    <w:rsid w:val="009074C7"/>
    <w:rsid w:val="00915EA5"/>
    <w:rsid w:val="00915FD8"/>
    <w:rsid w:val="009165F6"/>
    <w:rsid w:val="00930CC8"/>
    <w:rsid w:val="0093468C"/>
    <w:rsid w:val="009817A3"/>
    <w:rsid w:val="009844D1"/>
    <w:rsid w:val="009858AC"/>
    <w:rsid w:val="00990C6E"/>
    <w:rsid w:val="00991279"/>
    <w:rsid w:val="009942AC"/>
    <w:rsid w:val="009D37C5"/>
    <w:rsid w:val="009D5F8C"/>
    <w:rsid w:val="009E0BBD"/>
    <w:rsid w:val="009E104A"/>
    <w:rsid w:val="009E5BF4"/>
    <w:rsid w:val="00A153A0"/>
    <w:rsid w:val="00A17DCC"/>
    <w:rsid w:val="00A30D2A"/>
    <w:rsid w:val="00A31ABE"/>
    <w:rsid w:val="00A45784"/>
    <w:rsid w:val="00A462C0"/>
    <w:rsid w:val="00A6123F"/>
    <w:rsid w:val="00A939B5"/>
    <w:rsid w:val="00AC0C71"/>
    <w:rsid w:val="00AC7A80"/>
    <w:rsid w:val="00AD0BD4"/>
    <w:rsid w:val="00AD3801"/>
    <w:rsid w:val="00AD5D5B"/>
    <w:rsid w:val="00AD737B"/>
    <w:rsid w:val="00AE2A6B"/>
    <w:rsid w:val="00B0180E"/>
    <w:rsid w:val="00B21434"/>
    <w:rsid w:val="00B26618"/>
    <w:rsid w:val="00B51CBF"/>
    <w:rsid w:val="00B66405"/>
    <w:rsid w:val="00B81CCE"/>
    <w:rsid w:val="00B82167"/>
    <w:rsid w:val="00B85972"/>
    <w:rsid w:val="00BB4998"/>
    <w:rsid w:val="00BB6327"/>
    <w:rsid w:val="00BD00AE"/>
    <w:rsid w:val="00BD7B6D"/>
    <w:rsid w:val="00C20A60"/>
    <w:rsid w:val="00C32673"/>
    <w:rsid w:val="00C358BE"/>
    <w:rsid w:val="00C371FC"/>
    <w:rsid w:val="00C560F9"/>
    <w:rsid w:val="00C673C4"/>
    <w:rsid w:val="00C74D6A"/>
    <w:rsid w:val="00C812EB"/>
    <w:rsid w:val="00C90B12"/>
    <w:rsid w:val="00C92C48"/>
    <w:rsid w:val="00CA1F32"/>
    <w:rsid w:val="00CB0552"/>
    <w:rsid w:val="00CB6FDB"/>
    <w:rsid w:val="00D02460"/>
    <w:rsid w:val="00D15798"/>
    <w:rsid w:val="00D15902"/>
    <w:rsid w:val="00D2141C"/>
    <w:rsid w:val="00D23DFA"/>
    <w:rsid w:val="00D50FB9"/>
    <w:rsid w:val="00D538C7"/>
    <w:rsid w:val="00D60785"/>
    <w:rsid w:val="00D81FE8"/>
    <w:rsid w:val="00DA1790"/>
    <w:rsid w:val="00DB1277"/>
    <w:rsid w:val="00DD726F"/>
    <w:rsid w:val="00DE3AE2"/>
    <w:rsid w:val="00E01F4F"/>
    <w:rsid w:val="00E22581"/>
    <w:rsid w:val="00E225BF"/>
    <w:rsid w:val="00E258B0"/>
    <w:rsid w:val="00E4407E"/>
    <w:rsid w:val="00E52836"/>
    <w:rsid w:val="00E64F14"/>
    <w:rsid w:val="00E675E2"/>
    <w:rsid w:val="00E7537C"/>
    <w:rsid w:val="00E91429"/>
    <w:rsid w:val="00E94191"/>
    <w:rsid w:val="00EA23D1"/>
    <w:rsid w:val="00EA7758"/>
    <w:rsid w:val="00EB029B"/>
    <w:rsid w:val="00EC229B"/>
    <w:rsid w:val="00EC28B5"/>
    <w:rsid w:val="00EC4CB5"/>
    <w:rsid w:val="00EC7152"/>
    <w:rsid w:val="00EE60A1"/>
    <w:rsid w:val="00EF46E0"/>
    <w:rsid w:val="00F0560C"/>
    <w:rsid w:val="00F20273"/>
    <w:rsid w:val="00F37EAC"/>
    <w:rsid w:val="00F46F88"/>
    <w:rsid w:val="00F53A87"/>
    <w:rsid w:val="00F628C8"/>
    <w:rsid w:val="00F66152"/>
    <w:rsid w:val="00F661CB"/>
    <w:rsid w:val="00F67913"/>
    <w:rsid w:val="00F70461"/>
    <w:rsid w:val="00F708EE"/>
    <w:rsid w:val="00F70CB1"/>
    <w:rsid w:val="00F825D6"/>
    <w:rsid w:val="00F876B6"/>
    <w:rsid w:val="00F934D9"/>
    <w:rsid w:val="00FC2734"/>
    <w:rsid w:val="00FE3CD3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4158"/>
  <w15:chartTrackingRefBased/>
  <w15:docId w15:val="{A6B1C57B-0988-4405-9A6A-C574E923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14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7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D380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7C4907"/>
    <w:rPr>
      <w:rFonts w:ascii="LiberationSerif-Bold" w:hAnsi="LiberationSerif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4907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bell3@hot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2019-08-07T15:47:00Z</cp:lastPrinted>
  <dcterms:created xsi:type="dcterms:W3CDTF">2024-12-10T13:42:00Z</dcterms:created>
  <dcterms:modified xsi:type="dcterms:W3CDTF">2025-01-06T19:40:00Z</dcterms:modified>
</cp:coreProperties>
</file>